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00FC1">
        <w:rPr>
          <w:rFonts w:ascii="Arial" w:hAnsi="Arial" w:cs="Arial"/>
          <w:b/>
          <w:bCs/>
          <w:color w:val="000000"/>
        </w:rPr>
        <w:t xml:space="preserve">Regulamin </w:t>
      </w: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00FC1">
        <w:rPr>
          <w:rFonts w:ascii="Arial" w:hAnsi="Arial" w:cs="Arial"/>
          <w:b/>
          <w:bCs/>
          <w:color w:val="000000"/>
        </w:rPr>
        <w:t>„Konkursu Bożonarodzeniowego”</w:t>
      </w:r>
    </w:p>
    <w:p w:rsidR="00E05615" w:rsidRPr="00800FC1" w:rsidRDefault="00E05615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Stowarzyszenia LGD „Dorzecze Mleczki”</w:t>
      </w: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00FC1">
        <w:rPr>
          <w:rFonts w:ascii="Arial" w:hAnsi="Arial" w:cs="Arial"/>
          <w:b/>
          <w:bCs/>
          <w:color w:val="000000"/>
        </w:rPr>
        <w:t>§ 1</w:t>
      </w: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00FC1">
        <w:rPr>
          <w:rFonts w:ascii="Arial" w:hAnsi="Arial" w:cs="Arial"/>
          <w:b/>
          <w:bCs/>
          <w:color w:val="000000"/>
        </w:rPr>
        <w:t>Cel Konkursu</w:t>
      </w: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800FC1">
        <w:rPr>
          <w:rFonts w:ascii="Arial" w:hAnsi="Arial" w:cs="Arial"/>
          <w:bCs/>
          <w:color w:val="000000"/>
        </w:rPr>
        <w:t xml:space="preserve">Celem Konkursu jest wyłonienie i promowanie najlepszych potraw bożonarodzeniowych </w:t>
      </w:r>
      <w:r w:rsidRPr="00800FC1">
        <w:rPr>
          <w:rFonts w:ascii="Arial" w:hAnsi="Arial" w:cs="Arial"/>
          <w:bCs/>
          <w:color w:val="000000"/>
        </w:rPr>
        <w:br/>
        <w:t xml:space="preserve">i obrzędów oraz poznawanie i kultywowanie tradycji bożonarodzeniowych </w:t>
      </w:r>
      <w:r w:rsidR="00E05615">
        <w:rPr>
          <w:rFonts w:ascii="Arial" w:hAnsi="Arial" w:cs="Arial"/>
          <w:bCs/>
          <w:color w:val="000000"/>
        </w:rPr>
        <w:t>obszaru Stowarzyszenia LGD „Dorzecze Mleczki”</w:t>
      </w:r>
      <w:r w:rsidRPr="00800FC1">
        <w:rPr>
          <w:rFonts w:ascii="Arial" w:hAnsi="Arial" w:cs="Arial"/>
          <w:bCs/>
          <w:color w:val="000000"/>
        </w:rPr>
        <w:t>.</w:t>
      </w: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00FC1">
        <w:rPr>
          <w:rFonts w:ascii="Arial" w:hAnsi="Arial" w:cs="Arial"/>
          <w:b/>
          <w:bCs/>
          <w:color w:val="000000"/>
        </w:rPr>
        <w:t>§ 2</w:t>
      </w: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00FC1">
        <w:rPr>
          <w:rFonts w:ascii="Arial" w:hAnsi="Arial" w:cs="Arial"/>
          <w:b/>
          <w:bCs/>
          <w:color w:val="000000"/>
        </w:rPr>
        <w:t>Kategori</w:t>
      </w:r>
      <w:r w:rsidR="00142A03">
        <w:rPr>
          <w:rFonts w:ascii="Arial" w:hAnsi="Arial" w:cs="Arial"/>
          <w:b/>
          <w:bCs/>
          <w:color w:val="000000"/>
        </w:rPr>
        <w:t>a</w:t>
      </w:r>
      <w:r w:rsidRPr="00800FC1">
        <w:rPr>
          <w:rFonts w:ascii="Arial" w:hAnsi="Arial" w:cs="Arial"/>
          <w:b/>
          <w:bCs/>
          <w:color w:val="000000"/>
        </w:rPr>
        <w:t xml:space="preserve"> Konkursu</w:t>
      </w:r>
    </w:p>
    <w:p w:rsidR="009255BD" w:rsidRPr="00800FC1" w:rsidRDefault="009255BD" w:rsidP="009255B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800FC1">
        <w:rPr>
          <w:rFonts w:ascii="Arial" w:hAnsi="Arial" w:cs="Arial"/>
          <w:bCs/>
          <w:color w:val="000000"/>
        </w:rPr>
        <w:t xml:space="preserve">Konkurs przeprowadzony będzie </w:t>
      </w:r>
      <w:r w:rsidR="00142A03">
        <w:rPr>
          <w:rFonts w:ascii="Arial" w:hAnsi="Arial" w:cs="Arial"/>
          <w:bCs/>
          <w:color w:val="000000"/>
        </w:rPr>
        <w:t>w kategorii „Stołu wigilijnego”</w:t>
      </w:r>
      <w:r w:rsidR="00A76906">
        <w:rPr>
          <w:rFonts w:ascii="Arial" w:hAnsi="Arial" w:cs="Arial"/>
          <w:bCs/>
          <w:color w:val="000000"/>
        </w:rPr>
        <w:t xml:space="preserve">, realizowany jako eliminacje wewnętrzne Stowarzyszenia LGD „Dorzecze Mleczki” do „Konkursu Bożonarodzeniowego” organizowanego </w:t>
      </w:r>
      <w:r w:rsidR="002C785B">
        <w:rPr>
          <w:rFonts w:ascii="Arial" w:hAnsi="Arial" w:cs="Arial"/>
          <w:bCs/>
          <w:color w:val="000000"/>
        </w:rPr>
        <w:t>przez Samorząd Województwa Podkarpackiego</w:t>
      </w:r>
      <w:r w:rsidR="00142A03">
        <w:rPr>
          <w:rFonts w:ascii="Arial" w:hAnsi="Arial" w:cs="Arial"/>
          <w:bCs/>
          <w:color w:val="000000"/>
        </w:rPr>
        <w:t>.</w:t>
      </w:r>
      <w:r w:rsidR="00E92C83">
        <w:rPr>
          <w:rFonts w:ascii="Arial" w:hAnsi="Arial" w:cs="Arial"/>
          <w:bCs/>
          <w:color w:val="000000"/>
        </w:rPr>
        <w:t xml:space="preserve"> Zwycięzca Konkursu będzie reprezentował Stowarzyszenie LGD „Dorzecze Mleczki” </w:t>
      </w:r>
      <w:r w:rsidR="00DF7931">
        <w:rPr>
          <w:rFonts w:ascii="Arial" w:hAnsi="Arial" w:cs="Arial"/>
          <w:bCs/>
          <w:color w:val="000000"/>
        </w:rPr>
        <w:t>w „Konkursie Bożonarodzeniowym” organizowany</w:t>
      </w:r>
      <w:r w:rsidR="00595C12">
        <w:rPr>
          <w:rFonts w:ascii="Arial" w:hAnsi="Arial" w:cs="Arial"/>
          <w:bCs/>
          <w:color w:val="000000"/>
        </w:rPr>
        <w:t>m</w:t>
      </w:r>
      <w:r w:rsidR="00DF7931">
        <w:rPr>
          <w:rFonts w:ascii="Arial" w:hAnsi="Arial" w:cs="Arial"/>
          <w:bCs/>
          <w:color w:val="000000"/>
        </w:rPr>
        <w:t xml:space="preserve"> przez Samorząd Województwa Podkarpackiego</w:t>
      </w:r>
      <w:r w:rsidR="00FD2B45">
        <w:rPr>
          <w:rFonts w:ascii="Arial" w:hAnsi="Arial" w:cs="Arial"/>
          <w:bCs/>
          <w:color w:val="000000"/>
        </w:rPr>
        <w:t xml:space="preserve"> </w:t>
      </w:r>
      <w:r w:rsidR="00FD2B45">
        <w:rPr>
          <w:rFonts w:ascii="Arial" w:hAnsi="Arial" w:cs="Arial"/>
          <w:bCs/>
          <w:color w:val="000000"/>
        </w:rPr>
        <w:br/>
        <w:t>w dniu 1</w:t>
      </w:r>
      <w:r w:rsidR="00D63D69">
        <w:rPr>
          <w:rFonts w:ascii="Arial" w:hAnsi="Arial" w:cs="Arial"/>
          <w:bCs/>
          <w:color w:val="000000"/>
        </w:rPr>
        <w:t>3</w:t>
      </w:r>
      <w:r w:rsidR="00FD2B45">
        <w:rPr>
          <w:rFonts w:ascii="Arial" w:hAnsi="Arial" w:cs="Arial"/>
          <w:bCs/>
          <w:color w:val="000000"/>
        </w:rPr>
        <w:t xml:space="preserve"> grudnia 201</w:t>
      </w:r>
      <w:r w:rsidR="00D63D69">
        <w:rPr>
          <w:rFonts w:ascii="Arial" w:hAnsi="Arial" w:cs="Arial"/>
          <w:bCs/>
          <w:color w:val="000000"/>
        </w:rPr>
        <w:t>4</w:t>
      </w:r>
      <w:r w:rsidR="00FD2B45">
        <w:rPr>
          <w:rFonts w:ascii="Arial" w:hAnsi="Arial" w:cs="Arial"/>
          <w:bCs/>
          <w:color w:val="000000"/>
        </w:rPr>
        <w:t xml:space="preserve"> r.</w:t>
      </w: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00FC1">
        <w:rPr>
          <w:rFonts w:ascii="Arial" w:hAnsi="Arial" w:cs="Arial"/>
          <w:b/>
          <w:bCs/>
          <w:color w:val="000000"/>
        </w:rPr>
        <w:t>§ 3</w:t>
      </w: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00FC1">
        <w:rPr>
          <w:rFonts w:ascii="Arial" w:hAnsi="Arial" w:cs="Arial"/>
          <w:b/>
          <w:bCs/>
          <w:color w:val="000000"/>
        </w:rPr>
        <w:t>Uczestnicy Konkursu</w:t>
      </w: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800FC1">
        <w:rPr>
          <w:rFonts w:ascii="Arial" w:hAnsi="Arial" w:cs="Arial"/>
          <w:bCs/>
          <w:color w:val="000000"/>
        </w:rPr>
        <w:t xml:space="preserve">Uczestnikami Konkursu mogą być </w:t>
      </w:r>
      <w:r w:rsidR="00C65EAF">
        <w:rPr>
          <w:rFonts w:ascii="Arial" w:hAnsi="Arial" w:cs="Arial"/>
          <w:bCs/>
          <w:color w:val="000000"/>
        </w:rPr>
        <w:t>organizacje formalne i nieformalne z obszaru działania Stowarzyszenia LGD „Dorzecze Mleczki”.</w:t>
      </w:r>
      <w:r w:rsidRPr="00800FC1">
        <w:rPr>
          <w:rFonts w:ascii="Arial" w:hAnsi="Arial" w:cs="Arial"/>
          <w:bCs/>
          <w:color w:val="000000"/>
        </w:rPr>
        <w:t xml:space="preserve"> </w:t>
      </w: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800FC1">
        <w:rPr>
          <w:rFonts w:ascii="Arial" w:hAnsi="Arial" w:cs="Arial"/>
          <w:b/>
          <w:bCs/>
          <w:color w:val="000000"/>
        </w:rPr>
        <w:t>§ 4</w:t>
      </w: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Pr="00800FC1" w:rsidRDefault="009255BD" w:rsidP="009255BD">
      <w:pPr>
        <w:jc w:val="center"/>
        <w:rPr>
          <w:rFonts w:ascii="Arial" w:hAnsi="Arial" w:cs="Arial"/>
          <w:b/>
        </w:rPr>
      </w:pPr>
      <w:r w:rsidRPr="00800FC1">
        <w:rPr>
          <w:rFonts w:ascii="Arial" w:hAnsi="Arial" w:cs="Arial"/>
          <w:b/>
        </w:rPr>
        <w:t>Ogólne warunki uczestnictwa</w:t>
      </w:r>
    </w:p>
    <w:p w:rsidR="009255BD" w:rsidRPr="00800FC1" w:rsidRDefault="009255BD" w:rsidP="009255B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00FC1">
        <w:rPr>
          <w:rFonts w:ascii="Arial" w:hAnsi="Arial" w:cs="Arial"/>
        </w:rPr>
        <w:t xml:space="preserve">Warunkiem uczestnictwa w konkursie jest wypełnienie Karty zgłoszeniowej, </w:t>
      </w:r>
      <w:r w:rsidRPr="00800FC1">
        <w:rPr>
          <w:rFonts w:ascii="Arial" w:hAnsi="Arial" w:cs="Arial"/>
        </w:rPr>
        <w:br/>
        <w:t xml:space="preserve">stanowiącej załącznik nr 1 do niniejszego Regulaminu, oraz jej złożenie osobiście </w:t>
      </w:r>
      <w:r w:rsidR="005043B5">
        <w:rPr>
          <w:rFonts w:ascii="Arial" w:hAnsi="Arial" w:cs="Arial"/>
        </w:rPr>
        <w:br/>
      </w:r>
      <w:r w:rsidRPr="00800FC1">
        <w:rPr>
          <w:rFonts w:ascii="Arial" w:hAnsi="Arial" w:cs="Arial"/>
        </w:rPr>
        <w:t xml:space="preserve">w </w:t>
      </w:r>
      <w:r w:rsidR="005F6C8E">
        <w:rPr>
          <w:rFonts w:ascii="Arial" w:hAnsi="Arial" w:cs="Arial"/>
        </w:rPr>
        <w:t>biurze Stowarzyszenia LGD „Dorzecze Mleczki”</w:t>
      </w:r>
      <w:r w:rsidRPr="00800FC1">
        <w:rPr>
          <w:rFonts w:ascii="Arial" w:hAnsi="Arial" w:cs="Arial"/>
        </w:rPr>
        <w:t xml:space="preserve">. </w:t>
      </w:r>
    </w:p>
    <w:p w:rsidR="009255BD" w:rsidRPr="00800FC1" w:rsidRDefault="009255BD" w:rsidP="009255B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00FC1">
        <w:rPr>
          <w:rFonts w:ascii="Arial" w:hAnsi="Arial" w:cs="Arial"/>
        </w:rPr>
        <w:t xml:space="preserve">Zgłoszenia należy składać w terminie </w:t>
      </w:r>
      <w:r>
        <w:rPr>
          <w:rFonts w:ascii="Arial" w:hAnsi="Arial" w:cs="Arial"/>
          <w:b/>
        </w:rPr>
        <w:t xml:space="preserve">do </w:t>
      </w:r>
      <w:r w:rsidR="00D63D69">
        <w:rPr>
          <w:rFonts w:ascii="Arial" w:hAnsi="Arial" w:cs="Arial"/>
          <w:b/>
        </w:rPr>
        <w:t>24</w:t>
      </w:r>
      <w:r w:rsidRPr="00800FC1">
        <w:rPr>
          <w:rFonts w:ascii="Arial" w:hAnsi="Arial" w:cs="Arial"/>
          <w:b/>
        </w:rPr>
        <w:t xml:space="preserve"> listopada 201</w:t>
      </w:r>
      <w:r w:rsidR="00D63D69">
        <w:rPr>
          <w:rFonts w:ascii="Arial" w:hAnsi="Arial" w:cs="Arial"/>
          <w:b/>
        </w:rPr>
        <w:t>4</w:t>
      </w:r>
      <w:r w:rsidRPr="00800FC1">
        <w:rPr>
          <w:rFonts w:ascii="Arial" w:hAnsi="Arial" w:cs="Arial"/>
          <w:b/>
        </w:rPr>
        <w:t xml:space="preserve"> r.</w:t>
      </w:r>
    </w:p>
    <w:p w:rsidR="009255BD" w:rsidRPr="00800FC1" w:rsidRDefault="009255BD" w:rsidP="009255B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00FC1">
        <w:rPr>
          <w:rFonts w:ascii="Arial" w:hAnsi="Arial" w:cs="Arial"/>
        </w:rPr>
        <w:t xml:space="preserve">Rozstrzygnięcie Konkursu i wybór </w:t>
      </w:r>
      <w:r w:rsidR="004337FF">
        <w:rPr>
          <w:rFonts w:ascii="Arial" w:hAnsi="Arial" w:cs="Arial"/>
        </w:rPr>
        <w:t>zwycięzcy</w:t>
      </w:r>
      <w:r w:rsidRPr="00800FC1">
        <w:rPr>
          <w:rFonts w:ascii="Arial" w:hAnsi="Arial" w:cs="Arial"/>
        </w:rPr>
        <w:t xml:space="preserve"> odbędzie się </w:t>
      </w:r>
      <w:r w:rsidR="00BE4B9F">
        <w:rPr>
          <w:rFonts w:ascii="Arial" w:hAnsi="Arial" w:cs="Arial"/>
        </w:rPr>
        <w:t>2</w:t>
      </w:r>
      <w:r w:rsidR="00D63D69">
        <w:rPr>
          <w:rFonts w:ascii="Arial" w:hAnsi="Arial" w:cs="Arial"/>
        </w:rPr>
        <w:t>5</w:t>
      </w:r>
      <w:r w:rsidR="00BE4B9F">
        <w:rPr>
          <w:rFonts w:ascii="Arial" w:hAnsi="Arial" w:cs="Arial"/>
        </w:rPr>
        <w:t xml:space="preserve"> listopada 201</w:t>
      </w:r>
      <w:r w:rsidR="00D63D69">
        <w:rPr>
          <w:rFonts w:ascii="Arial" w:hAnsi="Arial" w:cs="Arial"/>
        </w:rPr>
        <w:t>4</w:t>
      </w:r>
      <w:r w:rsidR="00BE4B9F">
        <w:rPr>
          <w:rFonts w:ascii="Arial" w:hAnsi="Arial" w:cs="Arial"/>
        </w:rPr>
        <w:t xml:space="preserve"> r. </w:t>
      </w:r>
      <w:r w:rsidR="004337FF">
        <w:rPr>
          <w:rFonts w:ascii="Arial" w:hAnsi="Arial" w:cs="Arial"/>
        </w:rPr>
        <w:br/>
      </w:r>
      <w:r w:rsidR="00BE4B9F">
        <w:rPr>
          <w:rFonts w:ascii="Arial" w:hAnsi="Arial" w:cs="Arial"/>
        </w:rPr>
        <w:t xml:space="preserve">w </w:t>
      </w:r>
      <w:r w:rsidR="00D63D69">
        <w:rPr>
          <w:rFonts w:ascii="Arial" w:hAnsi="Arial" w:cs="Arial"/>
        </w:rPr>
        <w:t>Centrum Kultury w Zarzeczu</w:t>
      </w:r>
      <w:r w:rsidR="001A3661">
        <w:rPr>
          <w:rFonts w:ascii="Arial" w:hAnsi="Arial" w:cs="Arial"/>
        </w:rPr>
        <w:t xml:space="preserve">, z zastrzeżeniem </w:t>
      </w:r>
      <w:r w:rsidR="001A3661" w:rsidRPr="001A3661">
        <w:rPr>
          <w:rFonts w:ascii="Arial" w:hAnsi="Arial" w:cs="Arial"/>
        </w:rPr>
        <w:t>§ 7 ust</w:t>
      </w:r>
      <w:r w:rsidR="004337FF">
        <w:rPr>
          <w:rFonts w:ascii="Arial" w:hAnsi="Arial" w:cs="Arial"/>
        </w:rPr>
        <w:t>.</w:t>
      </w:r>
      <w:r w:rsidR="001A3661" w:rsidRPr="001A3661">
        <w:rPr>
          <w:rFonts w:ascii="Arial" w:hAnsi="Arial" w:cs="Arial"/>
        </w:rPr>
        <w:t xml:space="preserve"> 3</w:t>
      </w:r>
      <w:r w:rsidRPr="001A3661">
        <w:rPr>
          <w:rFonts w:ascii="Arial" w:hAnsi="Arial" w:cs="Arial"/>
        </w:rPr>
        <w:t>.</w:t>
      </w:r>
    </w:p>
    <w:p w:rsidR="009255BD" w:rsidRPr="00800FC1" w:rsidRDefault="009255BD" w:rsidP="009255BD">
      <w:pPr>
        <w:pStyle w:val="Akapitzlist"/>
        <w:jc w:val="both"/>
        <w:rPr>
          <w:rFonts w:ascii="Arial" w:hAnsi="Arial" w:cs="Arial"/>
        </w:rPr>
      </w:pPr>
    </w:p>
    <w:p w:rsidR="009255BD" w:rsidRPr="00800FC1" w:rsidRDefault="009255BD" w:rsidP="009255BD">
      <w:pPr>
        <w:jc w:val="center"/>
        <w:rPr>
          <w:rFonts w:ascii="Arial" w:hAnsi="Arial" w:cs="Arial"/>
          <w:b/>
        </w:rPr>
      </w:pPr>
      <w:r w:rsidRPr="00800FC1">
        <w:rPr>
          <w:rFonts w:ascii="Arial" w:hAnsi="Arial" w:cs="Arial"/>
          <w:b/>
        </w:rPr>
        <w:t>§ 5</w:t>
      </w:r>
    </w:p>
    <w:p w:rsidR="009255BD" w:rsidRPr="00800FC1" w:rsidRDefault="009255BD" w:rsidP="009255BD">
      <w:pPr>
        <w:jc w:val="center"/>
        <w:rPr>
          <w:rFonts w:ascii="Arial" w:hAnsi="Arial" w:cs="Arial"/>
          <w:b/>
        </w:rPr>
      </w:pPr>
      <w:r w:rsidRPr="00800FC1">
        <w:rPr>
          <w:rFonts w:ascii="Arial" w:hAnsi="Arial" w:cs="Arial"/>
          <w:b/>
        </w:rPr>
        <w:t>Warunki  udziału w Konkursie dla finalistów</w:t>
      </w:r>
    </w:p>
    <w:p w:rsidR="009255BD" w:rsidRPr="00800FC1" w:rsidRDefault="00CE6D58" w:rsidP="009255B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Konkursu</w:t>
      </w:r>
      <w:r w:rsidR="009255BD" w:rsidRPr="00800FC1">
        <w:rPr>
          <w:rFonts w:ascii="Arial" w:hAnsi="Arial" w:cs="Arial"/>
        </w:rPr>
        <w:t xml:space="preserve"> zaprezentuje „</w:t>
      </w:r>
      <w:r w:rsidR="001D31CF">
        <w:rPr>
          <w:rFonts w:ascii="Arial" w:hAnsi="Arial" w:cs="Arial"/>
        </w:rPr>
        <w:t>S</w:t>
      </w:r>
      <w:r w:rsidR="009255BD" w:rsidRPr="00800FC1">
        <w:rPr>
          <w:rFonts w:ascii="Arial" w:hAnsi="Arial" w:cs="Arial"/>
        </w:rPr>
        <w:t>tół wigilijny”</w:t>
      </w:r>
      <w:r w:rsidR="00A76906">
        <w:rPr>
          <w:rFonts w:ascii="Arial" w:hAnsi="Arial" w:cs="Arial"/>
        </w:rPr>
        <w:t xml:space="preserve"> w dniu 2</w:t>
      </w:r>
      <w:r w:rsidR="00D63D69">
        <w:rPr>
          <w:rFonts w:ascii="Arial" w:hAnsi="Arial" w:cs="Arial"/>
        </w:rPr>
        <w:t>5</w:t>
      </w:r>
      <w:r w:rsidR="00A76906">
        <w:rPr>
          <w:rFonts w:ascii="Arial" w:hAnsi="Arial" w:cs="Arial"/>
        </w:rPr>
        <w:t xml:space="preserve"> listopada 201</w:t>
      </w:r>
      <w:r w:rsidR="00D63D69">
        <w:rPr>
          <w:rFonts w:ascii="Arial" w:hAnsi="Arial" w:cs="Arial"/>
        </w:rPr>
        <w:t>4</w:t>
      </w:r>
      <w:r w:rsidR="00A76906">
        <w:rPr>
          <w:rFonts w:ascii="Arial" w:hAnsi="Arial" w:cs="Arial"/>
        </w:rPr>
        <w:t xml:space="preserve"> r. </w:t>
      </w:r>
      <w:r w:rsidR="00081B96">
        <w:rPr>
          <w:rFonts w:ascii="Arial" w:hAnsi="Arial" w:cs="Arial"/>
        </w:rPr>
        <w:br/>
      </w:r>
      <w:r w:rsidR="00A76906">
        <w:rPr>
          <w:rFonts w:ascii="Arial" w:hAnsi="Arial" w:cs="Arial"/>
        </w:rPr>
        <w:t xml:space="preserve">w </w:t>
      </w:r>
      <w:r w:rsidR="00D63D69">
        <w:rPr>
          <w:rFonts w:ascii="Arial" w:hAnsi="Arial" w:cs="Arial"/>
        </w:rPr>
        <w:t>Centrum Kultury w Zarzeczu</w:t>
      </w:r>
      <w:r w:rsidR="009255BD" w:rsidRPr="00800FC1">
        <w:rPr>
          <w:rFonts w:ascii="Arial" w:hAnsi="Arial" w:cs="Arial"/>
        </w:rPr>
        <w:t>.</w:t>
      </w:r>
    </w:p>
    <w:p w:rsidR="009255BD" w:rsidRPr="00800FC1" w:rsidRDefault="009255BD" w:rsidP="009255B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00FC1">
        <w:rPr>
          <w:rFonts w:ascii="Arial" w:hAnsi="Arial" w:cs="Arial"/>
        </w:rPr>
        <w:t>Dla prezentujących</w:t>
      </w:r>
      <w:r w:rsidR="00CE6D58">
        <w:rPr>
          <w:rFonts w:ascii="Arial" w:hAnsi="Arial" w:cs="Arial"/>
        </w:rPr>
        <w:t xml:space="preserve"> potrawy wigilijne organizator </w:t>
      </w:r>
      <w:r w:rsidRPr="00800FC1">
        <w:rPr>
          <w:rFonts w:ascii="Arial" w:hAnsi="Arial" w:cs="Arial"/>
        </w:rPr>
        <w:t>zapewni powierzchnię wystawienniczą, krzesła, stoły i źródło energii.</w:t>
      </w:r>
    </w:p>
    <w:p w:rsidR="00A76906" w:rsidRPr="00081B96" w:rsidRDefault="009255BD" w:rsidP="00081B9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800FC1">
        <w:rPr>
          <w:rFonts w:ascii="Arial" w:hAnsi="Arial" w:cs="Arial"/>
        </w:rPr>
        <w:t xml:space="preserve">Udział w </w:t>
      </w:r>
      <w:r w:rsidR="00782A26">
        <w:rPr>
          <w:rFonts w:ascii="Arial" w:hAnsi="Arial" w:cs="Arial"/>
        </w:rPr>
        <w:t>K</w:t>
      </w:r>
      <w:r w:rsidRPr="00800FC1">
        <w:rPr>
          <w:rFonts w:ascii="Arial" w:hAnsi="Arial" w:cs="Arial"/>
        </w:rPr>
        <w:t>onkursie odbywa się tylko i wyłąc</w:t>
      </w:r>
      <w:r>
        <w:rPr>
          <w:rFonts w:ascii="Arial" w:hAnsi="Arial" w:cs="Arial"/>
        </w:rPr>
        <w:t>znie na własną odpowiedzialność oraz na własny koszt.</w:t>
      </w:r>
    </w:p>
    <w:p w:rsidR="009255BD" w:rsidRPr="00800FC1" w:rsidRDefault="009255BD" w:rsidP="009255BD">
      <w:pPr>
        <w:jc w:val="center"/>
        <w:rPr>
          <w:rFonts w:ascii="Arial" w:hAnsi="Arial" w:cs="Arial"/>
          <w:b/>
        </w:rPr>
      </w:pPr>
      <w:r w:rsidRPr="00800FC1">
        <w:rPr>
          <w:rFonts w:ascii="Arial" w:hAnsi="Arial" w:cs="Arial"/>
          <w:b/>
        </w:rPr>
        <w:lastRenderedPageBreak/>
        <w:t>§ 6</w:t>
      </w:r>
    </w:p>
    <w:p w:rsidR="009255BD" w:rsidRPr="00800FC1" w:rsidRDefault="00782A26" w:rsidP="009255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Rozstrzygnięcie Konkursu</w:t>
      </w:r>
    </w:p>
    <w:p w:rsidR="009255BD" w:rsidRPr="00800FC1" w:rsidRDefault="008F148B" w:rsidP="009255BD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rozstrzygnięcia Konkursu w postaci eliminacji wewnętrznych, stosownym Zarządzeniem Prezesa Zarządu powołany zostanie </w:t>
      </w:r>
      <w:r w:rsidR="00782A26">
        <w:rPr>
          <w:rFonts w:ascii="Arial" w:hAnsi="Arial" w:cs="Arial"/>
        </w:rPr>
        <w:t>trzyosobowy Zesp</w:t>
      </w:r>
      <w:r>
        <w:rPr>
          <w:rFonts w:ascii="Arial" w:hAnsi="Arial" w:cs="Arial"/>
        </w:rPr>
        <w:t>ół</w:t>
      </w:r>
      <w:r w:rsidR="00782A26">
        <w:rPr>
          <w:rFonts w:ascii="Arial" w:hAnsi="Arial" w:cs="Arial"/>
        </w:rPr>
        <w:t xml:space="preserve"> oceniający</w:t>
      </w:r>
      <w:r>
        <w:rPr>
          <w:rFonts w:ascii="Arial" w:hAnsi="Arial" w:cs="Arial"/>
        </w:rPr>
        <w:t>.</w:t>
      </w:r>
    </w:p>
    <w:p w:rsidR="009255BD" w:rsidRPr="00800FC1" w:rsidRDefault="009255BD" w:rsidP="009255BD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800FC1">
        <w:rPr>
          <w:rFonts w:ascii="Arial" w:hAnsi="Arial" w:cs="Arial"/>
        </w:rPr>
        <w:t>Ocena dokonana zostanie na podstawie kryteriów oceny, zawartych w Karcie oceny, która stanowi załącznik nr 2 do niniejszego Regulaminu.</w:t>
      </w:r>
    </w:p>
    <w:p w:rsidR="009255BD" w:rsidRPr="00800FC1" w:rsidRDefault="009255BD" w:rsidP="009255BD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800FC1">
        <w:rPr>
          <w:rFonts w:ascii="Arial" w:hAnsi="Arial" w:cs="Arial"/>
        </w:rPr>
        <w:t xml:space="preserve">Ocena </w:t>
      </w:r>
      <w:r w:rsidR="00782A26">
        <w:rPr>
          <w:rFonts w:ascii="Arial" w:hAnsi="Arial" w:cs="Arial"/>
        </w:rPr>
        <w:t>Zespołu</w:t>
      </w:r>
      <w:r w:rsidRPr="00800FC1">
        <w:rPr>
          <w:rFonts w:ascii="Arial" w:hAnsi="Arial" w:cs="Arial"/>
        </w:rPr>
        <w:t xml:space="preserve"> jest ostateczna i nie podlega odwołaniu.</w:t>
      </w:r>
    </w:p>
    <w:p w:rsidR="009255BD" w:rsidRPr="00800FC1" w:rsidRDefault="009255BD" w:rsidP="009255BD">
      <w:pPr>
        <w:jc w:val="center"/>
        <w:rPr>
          <w:rFonts w:ascii="Arial" w:hAnsi="Arial" w:cs="Arial"/>
          <w:b/>
        </w:rPr>
      </w:pPr>
    </w:p>
    <w:p w:rsidR="009255BD" w:rsidRPr="00800FC1" w:rsidRDefault="009255BD" w:rsidP="009255BD">
      <w:pPr>
        <w:jc w:val="center"/>
        <w:rPr>
          <w:rFonts w:ascii="Arial" w:hAnsi="Arial" w:cs="Arial"/>
          <w:b/>
        </w:rPr>
      </w:pPr>
      <w:r w:rsidRPr="00800FC1">
        <w:rPr>
          <w:rFonts w:ascii="Arial" w:hAnsi="Arial" w:cs="Arial"/>
          <w:b/>
        </w:rPr>
        <w:t>§ 7</w:t>
      </w:r>
    </w:p>
    <w:p w:rsidR="009255BD" w:rsidRPr="00800FC1" w:rsidRDefault="009255BD" w:rsidP="009255BD">
      <w:pPr>
        <w:jc w:val="center"/>
        <w:rPr>
          <w:rFonts w:ascii="Arial" w:hAnsi="Arial" w:cs="Arial"/>
          <w:b/>
        </w:rPr>
      </w:pPr>
      <w:r w:rsidRPr="00800FC1">
        <w:rPr>
          <w:rFonts w:ascii="Arial" w:hAnsi="Arial" w:cs="Arial"/>
          <w:b/>
        </w:rPr>
        <w:t>Kryteria oceny i punktacja</w:t>
      </w:r>
    </w:p>
    <w:p w:rsidR="00561803" w:rsidRDefault="00FC6239" w:rsidP="0056180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61803">
        <w:rPr>
          <w:rFonts w:ascii="Arial" w:hAnsi="Arial" w:cs="Arial"/>
          <w:bCs/>
          <w:color w:val="000000"/>
        </w:rPr>
        <w:t>Zespół oceniający</w:t>
      </w:r>
      <w:r w:rsidR="009255BD" w:rsidRPr="00561803">
        <w:rPr>
          <w:rFonts w:ascii="Arial" w:hAnsi="Arial" w:cs="Arial"/>
        </w:rPr>
        <w:t xml:space="preserve"> oceni „stół wigilijny” zgodnie z kryteriami zawartymi w Karcie oceny, która stanowi załącznik nr 2 do niniejszego Regulaminu i wyłoni zwycięzc</w:t>
      </w:r>
      <w:r w:rsidRPr="00561803">
        <w:rPr>
          <w:rFonts w:ascii="Arial" w:hAnsi="Arial" w:cs="Arial"/>
        </w:rPr>
        <w:t>ę</w:t>
      </w:r>
      <w:r w:rsidR="009255BD" w:rsidRPr="00561803">
        <w:rPr>
          <w:rFonts w:ascii="Arial" w:hAnsi="Arial" w:cs="Arial"/>
        </w:rPr>
        <w:t xml:space="preserve"> Konkursu. </w:t>
      </w:r>
    </w:p>
    <w:p w:rsidR="00561803" w:rsidRDefault="00FC6239" w:rsidP="0056180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61803">
        <w:rPr>
          <w:rFonts w:ascii="Arial" w:hAnsi="Arial" w:cs="Arial"/>
        </w:rPr>
        <w:t>W przypadku równej ilości punk</w:t>
      </w:r>
      <w:r w:rsidR="005720E0">
        <w:rPr>
          <w:rFonts w:ascii="Arial" w:hAnsi="Arial" w:cs="Arial"/>
        </w:rPr>
        <w:t>t</w:t>
      </w:r>
      <w:r w:rsidRPr="00561803">
        <w:rPr>
          <w:rFonts w:ascii="Arial" w:hAnsi="Arial" w:cs="Arial"/>
        </w:rPr>
        <w:t xml:space="preserve">ów Zespół oceniający przeprowadzi dodatkowe głosowanie przyznające zwycięstwo tylko jednemu uczestnikowi. Decyduje większość głosów. Zespół może głosować tylko „za” lub „przeciw”, nie przewiduje się możliwości </w:t>
      </w:r>
      <w:r w:rsidR="005043B5">
        <w:rPr>
          <w:rFonts w:ascii="Arial" w:hAnsi="Arial" w:cs="Arial"/>
        </w:rPr>
        <w:t>„</w:t>
      </w:r>
      <w:r w:rsidRPr="00561803">
        <w:rPr>
          <w:rFonts w:ascii="Arial" w:hAnsi="Arial" w:cs="Arial"/>
        </w:rPr>
        <w:t>wstrzymania się od głosu</w:t>
      </w:r>
      <w:r w:rsidR="005043B5">
        <w:rPr>
          <w:rFonts w:ascii="Arial" w:hAnsi="Arial" w:cs="Arial"/>
        </w:rPr>
        <w:t>”</w:t>
      </w:r>
      <w:r w:rsidRPr="00561803">
        <w:rPr>
          <w:rFonts w:ascii="Arial" w:hAnsi="Arial" w:cs="Arial"/>
        </w:rPr>
        <w:t xml:space="preserve">. </w:t>
      </w:r>
    </w:p>
    <w:p w:rsidR="009255BD" w:rsidRDefault="00561803" w:rsidP="0056180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561803">
        <w:rPr>
          <w:rFonts w:ascii="Arial" w:hAnsi="Arial" w:cs="Arial"/>
        </w:rPr>
        <w:t xml:space="preserve">W przypadku braku zgłoszeń </w:t>
      </w:r>
      <w:r>
        <w:rPr>
          <w:rFonts w:ascii="Arial" w:hAnsi="Arial" w:cs="Arial"/>
        </w:rPr>
        <w:t>lub jednego zgłoszenia nie przeprowadza się Konkursu w postaci eliminacji wewnętrznych w dniu 2</w:t>
      </w:r>
      <w:r w:rsidR="00EB412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listopada 201</w:t>
      </w:r>
      <w:r w:rsidR="00EB412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w </w:t>
      </w:r>
      <w:r w:rsidR="00EB4129">
        <w:rPr>
          <w:rFonts w:ascii="Arial" w:hAnsi="Arial" w:cs="Arial"/>
        </w:rPr>
        <w:t xml:space="preserve">Centrum Kultury </w:t>
      </w:r>
      <w:r w:rsidR="00EB4129">
        <w:rPr>
          <w:rFonts w:ascii="Arial" w:hAnsi="Arial" w:cs="Arial"/>
        </w:rPr>
        <w:br/>
        <w:t>w Zarzeczu</w:t>
      </w:r>
      <w:r>
        <w:rPr>
          <w:rFonts w:ascii="Arial" w:hAnsi="Arial" w:cs="Arial"/>
        </w:rPr>
        <w:t xml:space="preserve">. </w:t>
      </w:r>
    </w:p>
    <w:p w:rsidR="00561803" w:rsidRPr="00561803" w:rsidRDefault="00561803" w:rsidP="0056180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jednego zgłoszenia zgłaszający staje się zwycięzcą Konkursu bez potrzeby dokonywania oceny przez Zespół oceniający.</w:t>
      </w: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D4F0E" w:rsidRDefault="005D4F0E" w:rsidP="009255B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5D4F0E" w:rsidRDefault="005D4F0E" w:rsidP="009255B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5D4F0E" w:rsidRDefault="005D4F0E" w:rsidP="009255B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5D4F0E" w:rsidRDefault="005D4F0E" w:rsidP="009255B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5D4F0E" w:rsidRDefault="005D4F0E" w:rsidP="009255B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9255BD" w:rsidRPr="00FD751A" w:rsidRDefault="009255BD" w:rsidP="009255B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FD751A">
        <w:rPr>
          <w:rFonts w:ascii="Arial" w:hAnsi="Arial" w:cs="Arial"/>
          <w:bCs/>
          <w:color w:val="000000"/>
          <w:sz w:val="16"/>
          <w:szCs w:val="16"/>
        </w:rPr>
        <w:t>Załącznik nr 1</w:t>
      </w: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do Regulaminu </w:t>
      </w:r>
      <w:r w:rsidRPr="00FD751A">
        <w:rPr>
          <w:rFonts w:ascii="Arial" w:hAnsi="Arial" w:cs="Arial"/>
          <w:bCs/>
          <w:color w:val="000000"/>
          <w:sz w:val="16"/>
          <w:szCs w:val="16"/>
        </w:rPr>
        <w:t>„Konkursu Bożonarodzeniowego”</w:t>
      </w:r>
    </w:p>
    <w:p w:rsidR="005D4F0E" w:rsidRPr="00FD751A" w:rsidRDefault="005D4F0E" w:rsidP="009255B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Stowarzyszenia LGD „Dorzecze Mleczki”</w:t>
      </w:r>
    </w:p>
    <w:p w:rsidR="009255BD" w:rsidRDefault="009255BD" w:rsidP="009255BD">
      <w:pPr>
        <w:spacing w:after="0" w:line="240" w:lineRule="auto"/>
        <w:jc w:val="right"/>
        <w:rPr>
          <w:rFonts w:ascii="Arial" w:hAnsi="Arial" w:cs="Arial"/>
          <w:b/>
          <w:sz w:val="30"/>
          <w:szCs w:val="30"/>
        </w:rPr>
      </w:pPr>
    </w:p>
    <w:p w:rsidR="009255BD" w:rsidRDefault="009255BD" w:rsidP="009255BD">
      <w:pPr>
        <w:rPr>
          <w:rFonts w:ascii="Arial" w:hAnsi="Arial" w:cs="Arial"/>
          <w:b/>
          <w:sz w:val="30"/>
          <w:szCs w:val="30"/>
        </w:rPr>
      </w:pPr>
    </w:p>
    <w:p w:rsidR="009255BD" w:rsidRDefault="009255BD" w:rsidP="005D4F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Karta zgłoszenia </w:t>
      </w:r>
    </w:p>
    <w:p w:rsidR="009255BD" w:rsidRDefault="009255BD" w:rsidP="005D4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„Konkurs bożonarodzeniowy”</w:t>
      </w:r>
    </w:p>
    <w:p w:rsidR="005D4F0E" w:rsidRDefault="005D4F0E" w:rsidP="005D4F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Stowarzyszenia LGD „Dorzecze Mleczki”</w:t>
      </w:r>
    </w:p>
    <w:p w:rsidR="009255BD" w:rsidRDefault="009255BD" w:rsidP="009255BD">
      <w:pPr>
        <w:rPr>
          <w:rFonts w:ascii="Calibri" w:hAnsi="Calibri" w:cs="Times New Roman"/>
        </w:rPr>
      </w:pPr>
    </w:p>
    <w:p w:rsidR="00A56707" w:rsidRDefault="00A56707" w:rsidP="009255BD">
      <w:pPr>
        <w:rPr>
          <w:rFonts w:ascii="Calibri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269"/>
      </w:tblGrid>
      <w:tr w:rsidR="009255BD" w:rsidTr="007B4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Nazwa </w:t>
            </w:r>
            <w:r w:rsidR="005D4F0E">
              <w:rPr>
                <w:rFonts w:ascii="Arial" w:hAnsi="Arial" w:cs="Arial"/>
                <w:b/>
              </w:rPr>
              <w:t>organizacji</w:t>
            </w:r>
          </w:p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BD" w:rsidRDefault="009255BD" w:rsidP="007B4911">
            <w:pPr>
              <w:spacing w:after="0" w:line="240" w:lineRule="auto"/>
            </w:pPr>
          </w:p>
          <w:p w:rsidR="00A56707" w:rsidRDefault="00A56707" w:rsidP="007B4911">
            <w:pPr>
              <w:spacing w:after="0" w:line="240" w:lineRule="auto"/>
            </w:pPr>
          </w:p>
          <w:p w:rsidR="00A56707" w:rsidRDefault="00A56707" w:rsidP="00D653E4">
            <w:pPr>
              <w:spacing w:after="0" w:line="240" w:lineRule="auto"/>
            </w:pPr>
          </w:p>
          <w:p w:rsidR="00D653E4" w:rsidRDefault="00D653E4" w:rsidP="00D653E4">
            <w:pPr>
              <w:spacing w:after="0" w:line="240" w:lineRule="auto"/>
            </w:pPr>
          </w:p>
        </w:tc>
      </w:tr>
      <w:tr w:rsidR="009255BD" w:rsidTr="007B4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</w:t>
            </w:r>
          </w:p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BD" w:rsidRDefault="009255BD" w:rsidP="007B4911">
            <w:pPr>
              <w:spacing w:after="0" w:line="240" w:lineRule="auto"/>
            </w:pPr>
          </w:p>
          <w:p w:rsidR="00A56707" w:rsidRDefault="00A56707" w:rsidP="007B4911">
            <w:pPr>
              <w:spacing w:after="0" w:line="240" w:lineRule="auto"/>
            </w:pPr>
          </w:p>
          <w:p w:rsidR="00D653E4" w:rsidRDefault="00D653E4" w:rsidP="007B4911">
            <w:pPr>
              <w:spacing w:after="0" w:line="240" w:lineRule="auto"/>
            </w:pPr>
          </w:p>
          <w:p w:rsidR="00A56707" w:rsidRDefault="00A56707" w:rsidP="00D653E4">
            <w:pPr>
              <w:spacing w:after="0" w:line="240" w:lineRule="auto"/>
            </w:pPr>
          </w:p>
        </w:tc>
      </w:tr>
      <w:tr w:rsidR="009255BD" w:rsidTr="007B4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Osoba do kontaktu</w:t>
            </w:r>
          </w:p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BD" w:rsidRDefault="009255BD" w:rsidP="007B4911">
            <w:pPr>
              <w:spacing w:after="0" w:line="240" w:lineRule="auto"/>
            </w:pPr>
          </w:p>
          <w:p w:rsidR="00A56707" w:rsidRDefault="00A56707" w:rsidP="007B4911">
            <w:pPr>
              <w:spacing w:after="0" w:line="240" w:lineRule="auto"/>
            </w:pPr>
          </w:p>
          <w:p w:rsidR="00D653E4" w:rsidRDefault="00D653E4" w:rsidP="007B4911">
            <w:pPr>
              <w:spacing w:after="0" w:line="240" w:lineRule="auto"/>
            </w:pPr>
          </w:p>
          <w:p w:rsidR="00A56707" w:rsidRDefault="00A56707" w:rsidP="00D653E4">
            <w:pPr>
              <w:spacing w:after="0" w:line="240" w:lineRule="auto"/>
            </w:pPr>
          </w:p>
        </w:tc>
      </w:tr>
      <w:tr w:rsidR="009255BD" w:rsidTr="007B4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</w:p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BD" w:rsidRDefault="009255BD" w:rsidP="007B4911">
            <w:pPr>
              <w:spacing w:after="0" w:line="240" w:lineRule="auto"/>
            </w:pPr>
          </w:p>
          <w:p w:rsidR="00A56707" w:rsidRDefault="00A56707" w:rsidP="007B4911">
            <w:pPr>
              <w:spacing w:after="0" w:line="240" w:lineRule="auto"/>
            </w:pPr>
          </w:p>
          <w:p w:rsidR="00A56707" w:rsidRDefault="00A56707" w:rsidP="00D653E4">
            <w:pPr>
              <w:spacing w:after="0" w:line="240" w:lineRule="auto"/>
            </w:pPr>
          </w:p>
          <w:p w:rsidR="00D653E4" w:rsidRDefault="00D653E4" w:rsidP="00D653E4">
            <w:pPr>
              <w:spacing w:after="0" w:line="240" w:lineRule="auto"/>
            </w:pPr>
          </w:p>
        </w:tc>
      </w:tr>
      <w:tr w:rsidR="009255BD" w:rsidTr="007B4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e-mail</w:t>
            </w:r>
          </w:p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BD" w:rsidRDefault="009255BD" w:rsidP="007B4911">
            <w:pPr>
              <w:spacing w:after="0" w:line="240" w:lineRule="auto"/>
            </w:pPr>
          </w:p>
          <w:p w:rsidR="00D653E4" w:rsidRDefault="00D653E4" w:rsidP="007B4911">
            <w:pPr>
              <w:spacing w:after="0" w:line="240" w:lineRule="auto"/>
            </w:pPr>
          </w:p>
          <w:p w:rsidR="00A56707" w:rsidRDefault="00A56707" w:rsidP="007B4911">
            <w:pPr>
              <w:spacing w:after="0" w:line="240" w:lineRule="auto"/>
            </w:pPr>
          </w:p>
          <w:p w:rsidR="00A56707" w:rsidRDefault="00A56707" w:rsidP="00D653E4">
            <w:pPr>
              <w:spacing w:after="0" w:line="240" w:lineRule="auto"/>
            </w:pPr>
          </w:p>
        </w:tc>
      </w:tr>
      <w:tr w:rsidR="009255BD" w:rsidTr="007B491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  <w:p w:rsidR="009255BD" w:rsidRDefault="009255BD" w:rsidP="007B49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BD" w:rsidRDefault="009255BD" w:rsidP="007B4911">
            <w:pPr>
              <w:spacing w:after="0" w:line="240" w:lineRule="auto"/>
              <w:rPr>
                <w:rFonts w:ascii="Arial" w:hAnsi="Arial" w:cs="Arial"/>
              </w:rPr>
            </w:pPr>
          </w:p>
          <w:p w:rsidR="00A56707" w:rsidRDefault="00A56707" w:rsidP="007B4911">
            <w:pPr>
              <w:spacing w:after="0" w:line="240" w:lineRule="auto"/>
              <w:rPr>
                <w:rFonts w:ascii="Arial" w:hAnsi="Arial" w:cs="Arial"/>
              </w:rPr>
            </w:pPr>
          </w:p>
          <w:p w:rsidR="00D653E4" w:rsidRDefault="00D653E4" w:rsidP="007B4911">
            <w:pPr>
              <w:spacing w:after="0" w:line="240" w:lineRule="auto"/>
              <w:rPr>
                <w:rFonts w:ascii="Arial" w:hAnsi="Arial" w:cs="Arial"/>
              </w:rPr>
            </w:pPr>
          </w:p>
          <w:p w:rsidR="00A56707" w:rsidRDefault="00A56707" w:rsidP="007B491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255BD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Default="009255BD" w:rsidP="009255BD">
      <w:pPr>
        <w:rPr>
          <w:rFonts w:ascii="Calibri" w:hAnsi="Calibri" w:cs="Times New Roman"/>
        </w:rPr>
      </w:pPr>
    </w:p>
    <w:p w:rsidR="005D4F0E" w:rsidRDefault="005D4F0E" w:rsidP="009255BD">
      <w:pPr>
        <w:rPr>
          <w:rFonts w:ascii="Calibri" w:hAnsi="Calibri" w:cs="Times New Roman"/>
        </w:rPr>
      </w:pPr>
    </w:p>
    <w:p w:rsidR="005D4F0E" w:rsidRDefault="005D4F0E" w:rsidP="009255BD">
      <w:pPr>
        <w:rPr>
          <w:rFonts w:ascii="Calibri" w:hAnsi="Calibri" w:cs="Times New Roman"/>
        </w:rPr>
      </w:pPr>
    </w:p>
    <w:p w:rsidR="009255BD" w:rsidRDefault="009255BD" w:rsidP="009255BD">
      <w:pPr>
        <w:spacing w:after="0"/>
      </w:pPr>
      <w:r>
        <w:t>……………………………………………………………………</w:t>
      </w:r>
    </w:p>
    <w:p w:rsidR="009255BD" w:rsidRDefault="009255BD" w:rsidP="009255BD">
      <w:pPr>
        <w:spacing w:after="0"/>
      </w:pPr>
      <w:r>
        <w:t xml:space="preserve">           (podpis osoby uprawnionej)</w:t>
      </w:r>
    </w:p>
    <w:p w:rsidR="009255BD" w:rsidRDefault="009255BD" w:rsidP="009255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800FC1">
        <w:rPr>
          <w:rFonts w:ascii="Arial" w:hAnsi="Arial" w:cs="Arial"/>
          <w:bCs/>
          <w:color w:val="000000"/>
          <w:sz w:val="16"/>
          <w:szCs w:val="16"/>
        </w:rPr>
        <w:t>Załącznik nr 2</w:t>
      </w:r>
    </w:p>
    <w:p w:rsidR="009255BD" w:rsidRDefault="009255BD" w:rsidP="009255B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800FC1">
        <w:rPr>
          <w:rFonts w:ascii="Arial" w:hAnsi="Arial" w:cs="Arial"/>
          <w:bCs/>
          <w:color w:val="000000"/>
          <w:sz w:val="16"/>
          <w:szCs w:val="16"/>
        </w:rPr>
        <w:t>do Regulaminu „Konkursu Bożonarodzeniowego”</w:t>
      </w:r>
    </w:p>
    <w:p w:rsidR="005D4F0E" w:rsidRPr="00800FC1" w:rsidRDefault="005D4F0E" w:rsidP="009255BD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Stowarzyszenia LGD „Dorzecze Mleczki”</w:t>
      </w:r>
    </w:p>
    <w:p w:rsidR="009255BD" w:rsidRPr="00800FC1" w:rsidRDefault="009255BD" w:rsidP="009255BD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9255BD" w:rsidRPr="00800FC1" w:rsidRDefault="009255BD" w:rsidP="009255BD">
      <w:pPr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800FC1">
        <w:rPr>
          <w:rFonts w:ascii="Arial" w:hAnsi="Arial" w:cs="Arial"/>
          <w:b/>
        </w:rPr>
        <w:t>Karta oceny</w:t>
      </w:r>
      <w:r w:rsidRPr="00800FC1">
        <w:rPr>
          <w:rFonts w:ascii="Arial" w:hAnsi="Arial" w:cs="Arial"/>
          <w:bCs/>
          <w:color w:val="000000"/>
        </w:rPr>
        <w:t xml:space="preserve"> </w:t>
      </w:r>
    </w:p>
    <w:p w:rsidR="009255BD" w:rsidRPr="00800FC1" w:rsidRDefault="009255BD" w:rsidP="009255BD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6606"/>
        <w:gridCol w:w="1377"/>
        <w:gridCol w:w="1305"/>
      </w:tblGrid>
      <w:tr w:rsidR="009255BD" w:rsidRPr="00800FC1" w:rsidTr="007B4911">
        <w:tc>
          <w:tcPr>
            <w:tcW w:w="6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5BD" w:rsidRDefault="009255BD" w:rsidP="005D4F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800FC1">
              <w:rPr>
                <w:rFonts w:ascii="Arial" w:hAnsi="Arial" w:cs="Arial"/>
                <w:b/>
                <w:bCs/>
              </w:rPr>
              <w:t xml:space="preserve">Kryteria oceny w „Konkursie </w:t>
            </w:r>
            <w:r w:rsidRPr="00800FC1">
              <w:rPr>
                <w:rFonts w:ascii="Arial" w:hAnsi="Arial" w:cs="Arial"/>
                <w:b/>
                <w:bCs/>
                <w:color w:val="000000"/>
              </w:rPr>
              <w:t>bożonarodzeniowym”</w:t>
            </w:r>
          </w:p>
          <w:p w:rsidR="005D4F0E" w:rsidRPr="00800FC1" w:rsidRDefault="005D4F0E" w:rsidP="005D4F0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Stowarzyszenia LGD „Dorzecze Mleczki”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5BD" w:rsidRPr="00800FC1" w:rsidRDefault="009255BD" w:rsidP="007B4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00FC1">
              <w:rPr>
                <w:rFonts w:ascii="Arial" w:hAnsi="Arial" w:cs="Arial"/>
                <w:b/>
                <w:bCs/>
              </w:rPr>
              <w:t>Punktacja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55BD" w:rsidRPr="00800FC1" w:rsidRDefault="009255BD" w:rsidP="007B4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00FC1">
              <w:rPr>
                <w:rFonts w:ascii="Arial" w:hAnsi="Arial" w:cs="Arial"/>
                <w:b/>
                <w:bCs/>
              </w:rPr>
              <w:t>Przyznane punkty</w:t>
            </w:r>
          </w:p>
        </w:tc>
      </w:tr>
      <w:tr w:rsidR="009255BD" w:rsidRPr="00800FC1" w:rsidTr="007B4911">
        <w:tc>
          <w:tcPr>
            <w:tcW w:w="6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BD" w:rsidRPr="00800FC1" w:rsidRDefault="009255BD" w:rsidP="009255B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00FC1">
              <w:rPr>
                <w:rFonts w:ascii="Arial" w:hAnsi="Arial" w:cs="Arial"/>
              </w:rPr>
              <w:t xml:space="preserve">Ilość potraw na stole wigilijnym </w:t>
            </w:r>
          </w:p>
          <w:p w:rsidR="009255BD" w:rsidRPr="00800FC1" w:rsidRDefault="009255BD" w:rsidP="009255B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00FC1">
              <w:rPr>
                <w:rFonts w:ascii="Arial" w:hAnsi="Arial" w:cs="Arial"/>
              </w:rPr>
              <w:t>Powiązanie z tradycją</w:t>
            </w:r>
            <w:r>
              <w:rPr>
                <w:rFonts w:ascii="Arial" w:hAnsi="Arial" w:cs="Arial"/>
              </w:rPr>
              <w:t xml:space="preserve"> wigilijną</w:t>
            </w:r>
          </w:p>
          <w:p w:rsidR="009255BD" w:rsidRPr="00800FC1" w:rsidRDefault="009255BD" w:rsidP="009255B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00FC1">
              <w:rPr>
                <w:rFonts w:ascii="Arial" w:hAnsi="Arial" w:cs="Arial"/>
              </w:rPr>
              <w:t xml:space="preserve">Estetyka </w:t>
            </w:r>
          </w:p>
          <w:p w:rsidR="009255BD" w:rsidRPr="00800FC1" w:rsidRDefault="009255BD" w:rsidP="009255B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00FC1">
              <w:rPr>
                <w:rFonts w:ascii="Arial" w:hAnsi="Arial" w:cs="Arial"/>
              </w:rPr>
              <w:t xml:space="preserve">Opis sposobu sporządzenia </w:t>
            </w:r>
          </w:p>
          <w:p w:rsidR="009255BD" w:rsidRPr="00800FC1" w:rsidRDefault="009255BD" w:rsidP="009255B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00FC1">
              <w:rPr>
                <w:rFonts w:ascii="Arial" w:hAnsi="Arial" w:cs="Arial"/>
              </w:rPr>
              <w:t>Pracochłonność i różnorodność potraw</w:t>
            </w:r>
          </w:p>
          <w:p w:rsidR="009255BD" w:rsidRPr="00800FC1" w:rsidRDefault="009255BD" w:rsidP="009255B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00FC1">
              <w:rPr>
                <w:rFonts w:ascii="Arial" w:hAnsi="Arial" w:cs="Arial"/>
              </w:rPr>
              <w:t>Udział zespołu kolędującego</w:t>
            </w:r>
          </w:p>
          <w:p w:rsidR="009255BD" w:rsidRPr="00800FC1" w:rsidRDefault="009255BD" w:rsidP="007B4911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</w:rPr>
            </w:pPr>
          </w:p>
          <w:p w:rsidR="009255BD" w:rsidRPr="00800FC1" w:rsidRDefault="009255BD" w:rsidP="007B4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00FC1">
              <w:rPr>
                <w:rFonts w:ascii="Arial" w:hAnsi="Arial" w:cs="Arial"/>
                <w:b/>
              </w:rPr>
              <w:t>Razem</w:t>
            </w:r>
          </w:p>
          <w:p w:rsidR="009255BD" w:rsidRPr="00800FC1" w:rsidRDefault="009255BD" w:rsidP="007B4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BD" w:rsidRPr="00800FC1" w:rsidRDefault="009255BD" w:rsidP="007B4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  do 5</w:t>
            </w:r>
          </w:p>
          <w:p w:rsidR="009255BD" w:rsidRPr="00800FC1" w:rsidRDefault="009255BD" w:rsidP="007B4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00FC1">
              <w:rPr>
                <w:rFonts w:ascii="Arial" w:hAnsi="Arial" w:cs="Arial"/>
                <w:b/>
                <w:bCs/>
              </w:rPr>
              <w:t>0  do 20</w:t>
            </w:r>
          </w:p>
          <w:p w:rsidR="009255BD" w:rsidRPr="00800FC1" w:rsidRDefault="009255BD" w:rsidP="007B4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00FC1">
              <w:rPr>
                <w:rFonts w:ascii="Arial" w:hAnsi="Arial" w:cs="Arial"/>
                <w:b/>
                <w:bCs/>
              </w:rPr>
              <w:t>0  do 20</w:t>
            </w:r>
          </w:p>
          <w:p w:rsidR="009255BD" w:rsidRPr="00800FC1" w:rsidRDefault="009255BD" w:rsidP="007B4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00FC1">
              <w:rPr>
                <w:rFonts w:ascii="Arial" w:hAnsi="Arial" w:cs="Arial"/>
                <w:b/>
                <w:bCs/>
              </w:rPr>
              <w:t>0  do 10</w:t>
            </w:r>
          </w:p>
          <w:p w:rsidR="009255BD" w:rsidRPr="00800FC1" w:rsidRDefault="009255BD" w:rsidP="007B4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  do 20</w:t>
            </w:r>
          </w:p>
          <w:p w:rsidR="009255BD" w:rsidRPr="00800FC1" w:rsidRDefault="009255BD" w:rsidP="007B4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  do 25</w:t>
            </w:r>
          </w:p>
          <w:p w:rsidR="009255BD" w:rsidRPr="00800FC1" w:rsidRDefault="009255BD" w:rsidP="007B4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255BD" w:rsidRPr="00800FC1" w:rsidRDefault="009255BD" w:rsidP="007B4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800FC1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5BD" w:rsidRPr="00800FC1" w:rsidRDefault="009255BD" w:rsidP="007B4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255BD" w:rsidRPr="00800FC1" w:rsidRDefault="009255BD" w:rsidP="00925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83794" w:rsidRDefault="00283794"/>
    <w:sectPr w:rsidR="00283794" w:rsidSect="00AB15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089"/>
    <w:multiLevelType w:val="hybridMultilevel"/>
    <w:tmpl w:val="F0A0C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1FED"/>
    <w:multiLevelType w:val="hybridMultilevel"/>
    <w:tmpl w:val="9EB0721A"/>
    <w:lvl w:ilvl="0" w:tplc="CBDE9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9741B2"/>
    <w:multiLevelType w:val="hybridMultilevel"/>
    <w:tmpl w:val="99422858"/>
    <w:lvl w:ilvl="0" w:tplc="2F262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418BE"/>
    <w:multiLevelType w:val="hybridMultilevel"/>
    <w:tmpl w:val="E8685C4A"/>
    <w:lvl w:ilvl="0" w:tplc="DC16EE7A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F10B5E"/>
    <w:multiLevelType w:val="hybridMultilevel"/>
    <w:tmpl w:val="916E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A57E1"/>
    <w:multiLevelType w:val="hybridMultilevel"/>
    <w:tmpl w:val="460CC99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99779F"/>
    <w:multiLevelType w:val="hybridMultilevel"/>
    <w:tmpl w:val="8278B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629F7"/>
    <w:multiLevelType w:val="hybridMultilevel"/>
    <w:tmpl w:val="C3B2FCB4"/>
    <w:lvl w:ilvl="0" w:tplc="BC3A99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55BD"/>
    <w:rsid w:val="00081B96"/>
    <w:rsid w:val="000D65AB"/>
    <w:rsid w:val="00142A03"/>
    <w:rsid w:val="001A3661"/>
    <w:rsid w:val="001B2C5B"/>
    <w:rsid w:val="001D31CF"/>
    <w:rsid w:val="00283794"/>
    <w:rsid w:val="002C785B"/>
    <w:rsid w:val="004337FF"/>
    <w:rsid w:val="005043B5"/>
    <w:rsid w:val="00561803"/>
    <w:rsid w:val="005720E0"/>
    <w:rsid w:val="00595C12"/>
    <w:rsid w:val="005B0C46"/>
    <w:rsid w:val="005D4F0E"/>
    <w:rsid w:val="005F6C8E"/>
    <w:rsid w:val="0061210D"/>
    <w:rsid w:val="007037B3"/>
    <w:rsid w:val="00782A26"/>
    <w:rsid w:val="00800981"/>
    <w:rsid w:val="008243DD"/>
    <w:rsid w:val="00876192"/>
    <w:rsid w:val="008F148B"/>
    <w:rsid w:val="009255BD"/>
    <w:rsid w:val="00A02B9B"/>
    <w:rsid w:val="00A45AD8"/>
    <w:rsid w:val="00A56707"/>
    <w:rsid w:val="00A76906"/>
    <w:rsid w:val="00A846F8"/>
    <w:rsid w:val="00AB14BB"/>
    <w:rsid w:val="00AC6E0E"/>
    <w:rsid w:val="00AD425F"/>
    <w:rsid w:val="00BE4B9F"/>
    <w:rsid w:val="00C65EAF"/>
    <w:rsid w:val="00C70D39"/>
    <w:rsid w:val="00CE6D58"/>
    <w:rsid w:val="00D63D69"/>
    <w:rsid w:val="00D653E4"/>
    <w:rsid w:val="00DF7931"/>
    <w:rsid w:val="00E05615"/>
    <w:rsid w:val="00E92C83"/>
    <w:rsid w:val="00EB4129"/>
    <w:rsid w:val="00EE16D9"/>
    <w:rsid w:val="00FA3A8D"/>
    <w:rsid w:val="00FC6239"/>
    <w:rsid w:val="00FD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5BD"/>
    <w:pPr>
      <w:spacing w:after="200" w:line="276" w:lineRule="auto"/>
      <w:ind w:left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5BD"/>
    <w:pPr>
      <w:ind w:left="720"/>
      <w:contextualSpacing/>
    </w:pPr>
  </w:style>
  <w:style w:type="table" w:styleId="Tabela-Siatka">
    <w:name w:val="Table Grid"/>
    <w:basedOn w:val="Standardowy"/>
    <w:uiPriority w:val="59"/>
    <w:rsid w:val="009255BD"/>
    <w:pPr>
      <w:spacing w:line="240" w:lineRule="auto"/>
      <w:ind w:left="0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39</cp:revision>
  <cp:lastPrinted>2014-11-25T08:53:00Z</cp:lastPrinted>
  <dcterms:created xsi:type="dcterms:W3CDTF">2013-11-15T07:02:00Z</dcterms:created>
  <dcterms:modified xsi:type="dcterms:W3CDTF">2014-11-25T09:18:00Z</dcterms:modified>
</cp:coreProperties>
</file>